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C29ED" w14:textId="24A27A0E" w:rsidR="000B327C" w:rsidRDefault="00437AB3">
      <w:pPr>
        <w:jc w:val="center"/>
        <w:rPr>
          <w:rFonts w:ascii="方正黑体简体" w:eastAsia="方正黑体简体" w:hAnsi="仿宋_GB2312" w:cs="仿宋_GB2312"/>
          <w:b/>
          <w:bCs/>
          <w:sz w:val="20"/>
        </w:rPr>
      </w:pPr>
      <w:r>
        <w:rPr>
          <w:rFonts w:ascii="方正黑体简体" w:eastAsia="方正黑体简体" w:hAnsi="仿宋_GB2312" w:cs="仿宋_GB2312" w:hint="eastAsia"/>
          <w:b/>
          <w:bCs/>
          <w:sz w:val="20"/>
        </w:rPr>
        <w:t>南银理财鼎瑞悦稳红利（最低持有371天）公募人民币理财产品（A33003）</w:t>
      </w:r>
      <w:bookmarkStart w:id="0" w:name="_Hlk219206935"/>
      <w:r>
        <w:rPr>
          <w:rFonts w:ascii="方正黑体简体" w:eastAsia="方正黑体简体" w:hAnsi="仿宋_GB2312" w:cs="仿宋_GB2312" w:hint="eastAsia"/>
          <w:b/>
          <w:bCs/>
          <w:sz w:val="20"/>
        </w:rPr>
        <w:t>202</w:t>
      </w:r>
      <w:r w:rsidR="00E878EC">
        <w:rPr>
          <w:rFonts w:ascii="方正黑体简体" w:eastAsia="方正黑体简体" w:hAnsi="仿宋_GB2312" w:cs="仿宋_GB2312"/>
          <w:b/>
          <w:bCs/>
          <w:sz w:val="20"/>
        </w:rPr>
        <w:t>6</w:t>
      </w:r>
      <w:r>
        <w:rPr>
          <w:rFonts w:ascii="方正黑体简体" w:eastAsia="方正黑体简体" w:hAnsi="仿宋_GB2312" w:cs="仿宋_GB2312" w:hint="eastAsia"/>
          <w:b/>
          <w:bCs/>
          <w:sz w:val="20"/>
        </w:rPr>
        <w:t>年</w:t>
      </w:r>
      <w:r w:rsidR="00E878EC">
        <w:rPr>
          <w:rFonts w:ascii="方正黑体简体" w:eastAsia="方正黑体简体" w:hAnsi="仿宋_GB2312" w:cs="仿宋_GB2312"/>
          <w:b/>
          <w:bCs/>
          <w:sz w:val="20"/>
        </w:rPr>
        <w:t>01</w:t>
      </w:r>
      <w:r>
        <w:rPr>
          <w:rFonts w:ascii="方正黑体简体" w:eastAsia="方正黑体简体" w:hAnsi="仿宋_GB2312" w:cs="仿宋_GB2312" w:hint="eastAsia"/>
          <w:b/>
          <w:bCs/>
          <w:sz w:val="20"/>
        </w:rPr>
        <w:t>月1</w:t>
      </w:r>
      <w:r w:rsidR="00E878EC">
        <w:rPr>
          <w:rFonts w:ascii="方正黑体简体" w:eastAsia="方正黑体简体" w:hAnsi="仿宋_GB2312" w:cs="仿宋_GB2312"/>
          <w:b/>
          <w:bCs/>
          <w:sz w:val="20"/>
        </w:rPr>
        <w:t>2</w:t>
      </w:r>
      <w:bookmarkEnd w:id="0"/>
      <w:r>
        <w:rPr>
          <w:rFonts w:ascii="方正黑体简体" w:eastAsia="方正黑体简体" w:hAnsi="仿宋_GB2312" w:cs="仿宋_GB2312" w:hint="eastAsia"/>
          <w:b/>
          <w:bCs/>
          <w:sz w:val="20"/>
        </w:rPr>
        <w:t>日</w:t>
      </w:r>
      <w:r w:rsidR="00E33A21">
        <w:rPr>
          <w:rFonts w:ascii="方正黑体简体" w:eastAsia="方正黑体简体" w:hAnsi="仿宋_GB2312" w:cs="仿宋_GB2312" w:hint="eastAsia"/>
          <w:b/>
          <w:bCs/>
          <w:sz w:val="20"/>
        </w:rPr>
        <w:t>分红公告</w:t>
      </w:r>
    </w:p>
    <w:p w14:paraId="21B1378D" w14:textId="1ED53894" w:rsidR="000B327C" w:rsidRDefault="00E33A21">
      <w:pPr>
        <w:widowControl w:val="0"/>
        <w:spacing w:line="360" w:lineRule="auto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4FAE6BEE" w14:textId="6A6E3E66" w:rsidR="000B327C" w:rsidRDefault="00E33A21" w:rsidP="00862AEB">
      <w:pPr>
        <w:widowControl w:val="0"/>
        <w:spacing w:line="360" w:lineRule="auto"/>
        <w:ind w:firstLineChars="200" w:firstLine="44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南银理财鼎瑞悦稳红利（最低持有371天）-C份额</w:t>
      </w:r>
      <w:r w:rsidR="00CF1EE3">
        <w:rPr>
          <w:rFonts w:ascii="方正仿宋简体" w:eastAsia="方正仿宋简体" w:hAnsi="仿宋_GB2312" w:cs="仿宋_GB2312" w:hint="eastAsia"/>
          <w:szCs w:val="21"/>
        </w:rPr>
        <w:t>（产品登记编码</w:t>
      </w:r>
      <w:r w:rsidR="00275D6E">
        <w:rPr>
          <w:rFonts w:ascii="方正仿宋简体" w:eastAsia="方正仿宋简体" w:hAnsi="仿宋_GB2312" w:cs="仿宋_GB2312" w:hint="eastAsia"/>
          <w:szCs w:val="21"/>
        </w:rPr>
        <w:t>Z7003224000015</w:t>
      </w:r>
      <w:r w:rsidR="00CF1EE3">
        <w:rPr>
          <w:rFonts w:ascii="方正仿宋简体" w:eastAsia="方正仿宋简体" w:hAnsi="仿宋_GB2312" w:cs="仿宋_GB2312" w:hint="eastAsia"/>
          <w:szCs w:val="21"/>
        </w:rPr>
        <w:t>，</w:t>
      </w:r>
      <w:r>
        <w:rPr>
          <w:rFonts w:ascii="方正仿宋简体" w:eastAsia="方正仿宋简体" w:hAnsi="仿宋_GB2312" w:cs="仿宋_GB2312" w:hint="eastAsia"/>
          <w:szCs w:val="21"/>
        </w:rPr>
        <w:t>内部销售代码A33003</w:t>
      </w:r>
      <w:r w:rsidR="002977D8">
        <w:rPr>
          <w:rFonts w:ascii="方正仿宋简体" w:eastAsia="方正仿宋简体" w:hAnsi="仿宋_GB2312" w:cs="仿宋_GB2312" w:hint="eastAsia"/>
          <w:szCs w:val="21"/>
        </w:rPr>
        <w:t>）</w:t>
      </w:r>
      <w:bookmarkStart w:id="1" w:name="_Hlk219206943"/>
      <w:r w:rsidR="002977D8">
        <w:rPr>
          <w:rFonts w:ascii="方正仿宋简体" w:eastAsia="方正仿宋简体" w:hAnsi="仿宋_GB2312" w:cs="仿宋_GB2312"/>
          <w:szCs w:val="21"/>
        </w:rPr>
        <w:t>202</w:t>
      </w:r>
      <w:r w:rsidR="00E878EC">
        <w:rPr>
          <w:rFonts w:ascii="方正仿宋简体" w:eastAsia="方正仿宋简体" w:hAnsi="仿宋_GB2312" w:cs="仿宋_GB2312"/>
          <w:szCs w:val="21"/>
        </w:rPr>
        <w:t>6</w:t>
      </w:r>
      <w:r w:rsidR="002977D8">
        <w:rPr>
          <w:rFonts w:ascii="方正仿宋简体" w:eastAsia="方正仿宋简体" w:hAnsi="仿宋_GB2312" w:cs="仿宋_GB2312"/>
          <w:szCs w:val="21"/>
        </w:rPr>
        <w:t>年</w:t>
      </w:r>
      <w:r w:rsidR="00E878EC">
        <w:rPr>
          <w:rFonts w:ascii="方正仿宋简体" w:eastAsia="方正仿宋简体" w:hAnsi="仿宋_GB2312" w:cs="仿宋_GB2312"/>
          <w:szCs w:val="21"/>
        </w:rPr>
        <w:t>01</w:t>
      </w:r>
      <w:r w:rsidR="002977D8">
        <w:rPr>
          <w:rFonts w:ascii="方正仿宋简体" w:eastAsia="方正仿宋简体" w:hAnsi="仿宋_GB2312" w:cs="仿宋_GB2312"/>
          <w:szCs w:val="21"/>
        </w:rPr>
        <w:t>月1</w:t>
      </w:r>
      <w:r w:rsidR="00E878EC">
        <w:rPr>
          <w:rFonts w:ascii="方正仿宋简体" w:eastAsia="方正仿宋简体" w:hAnsi="仿宋_GB2312" w:cs="仿宋_GB2312"/>
          <w:szCs w:val="21"/>
        </w:rPr>
        <w:t>2</w:t>
      </w:r>
      <w:r w:rsidR="002977D8">
        <w:rPr>
          <w:rFonts w:ascii="方正仿宋简体" w:eastAsia="方正仿宋简体" w:hAnsi="仿宋_GB2312" w:cs="仿宋_GB2312"/>
          <w:szCs w:val="21"/>
        </w:rPr>
        <w:t>日</w:t>
      </w:r>
      <w:bookmarkEnd w:id="1"/>
      <w:r>
        <w:rPr>
          <w:rFonts w:ascii="方正仿宋简体" w:eastAsia="方正仿宋简体" w:hAnsi="仿宋_GB2312" w:cs="仿宋_GB2312" w:hint="eastAsia"/>
          <w:szCs w:val="21"/>
        </w:rPr>
        <w:t>分红如下：</w:t>
      </w:r>
    </w:p>
    <w:tbl>
      <w:tblPr>
        <w:tblW w:w="9150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9"/>
        <w:gridCol w:w="4591"/>
      </w:tblGrid>
      <w:tr w:rsidR="000B327C" w14:paraId="2E07737D" w14:textId="77777777">
        <w:trPr>
          <w:trHeight w:val="354"/>
          <w:jc w:val="center"/>
        </w:trPr>
        <w:tc>
          <w:tcPr>
            <w:tcW w:w="4559" w:type="dxa"/>
          </w:tcPr>
          <w:p w14:paraId="716F6B77" w14:textId="77777777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收益分配基准日</w:t>
            </w:r>
          </w:p>
        </w:tc>
        <w:tc>
          <w:tcPr>
            <w:tcW w:w="4591" w:type="dxa"/>
          </w:tcPr>
          <w:p w14:paraId="5A7AA48C" w14:textId="34460D58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</w:t>
            </w:r>
            <w:r w:rsidR="00E878EC">
              <w:rPr>
                <w:rFonts w:ascii="方正仿宋简体" w:eastAsia="方正仿宋简体" w:hAnsi="仿宋_GB2312" w:cs="仿宋_GB2312"/>
                <w:szCs w:val="21"/>
              </w:rPr>
              <w:t>6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年</w:t>
            </w:r>
            <w:r w:rsidR="00E878EC">
              <w:rPr>
                <w:rFonts w:ascii="方正仿宋简体" w:eastAsia="方正仿宋简体" w:hAnsi="仿宋_GB2312" w:cs="仿宋_GB2312"/>
                <w:szCs w:val="21"/>
              </w:rPr>
              <w:t>01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月1</w:t>
            </w:r>
            <w:r w:rsidR="00E878EC">
              <w:rPr>
                <w:rFonts w:ascii="方正仿宋简体" w:eastAsia="方正仿宋简体" w:hAnsi="仿宋_GB2312" w:cs="仿宋_GB2312"/>
                <w:szCs w:val="21"/>
              </w:rPr>
              <w:t>2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日</w:t>
            </w:r>
          </w:p>
        </w:tc>
      </w:tr>
      <w:tr w:rsidR="000B327C" w14:paraId="10943C5F" w14:textId="77777777">
        <w:trPr>
          <w:trHeight w:val="354"/>
          <w:jc w:val="center"/>
        </w:trPr>
        <w:tc>
          <w:tcPr>
            <w:tcW w:w="4559" w:type="dxa"/>
          </w:tcPr>
          <w:p w14:paraId="6EE65A13" w14:textId="77777777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收益分配基准日份额净值（元）</w:t>
            </w:r>
          </w:p>
        </w:tc>
        <w:tc>
          <w:tcPr>
            <w:tcW w:w="4591" w:type="dxa"/>
          </w:tcPr>
          <w:p w14:paraId="161A78AD" w14:textId="053050CD" w:rsidR="000B327C" w:rsidRDefault="00024BA5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 w:rsidRPr="00024BA5">
              <w:rPr>
                <w:rFonts w:ascii="方正仿宋简体" w:eastAsia="方正仿宋简体" w:hAnsi="仿宋_GB2312" w:cs="仿宋_GB2312"/>
                <w:szCs w:val="21"/>
              </w:rPr>
              <w:t>1.016029</w:t>
            </w:r>
            <w:r w:rsidRPr="00024BA5">
              <w:rPr>
                <w:rFonts w:ascii="MS Gothic" w:eastAsia="MS Gothic" w:hAnsi="MS Gothic" w:cs="MS Gothic" w:hint="eastAsia"/>
                <w:szCs w:val="21"/>
              </w:rPr>
              <w:t>‬</w:t>
            </w:r>
          </w:p>
        </w:tc>
      </w:tr>
      <w:tr w:rsidR="000B327C" w14:paraId="7795182B" w14:textId="77777777">
        <w:trPr>
          <w:jc w:val="center"/>
        </w:trPr>
        <w:tc>
          <w:tcPr>
            <w:tcW w:w="4559" w:type="dxa"/>
          </w:tcPr>
          <w:p w14:paraId="21DCD2D8" w14:textId="77777777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本次分红方案（元/1份份额）</w:t>
            </w:r>
          </w:p>
        </w:tc>
        <w:tc>
          <w:tcPr>
            <w:tcW w:w="4591" w:type="dxa"/>
          </w:tcPr>
          <w:p w14:paraId="2F916324" w14:textId="77777777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0.004500</w:t>
            </w:r>
          </w:p>
        </w:tc>
      </w:tr>
      <w:tr w:rsidR="00E878EC" w14:paraId="15926091" w14:textId="77777777">
        <w:trPr>
          <w:jc w:val="center"/>
        </w:trPr>
        <w:tc>
          <w:tcPr>
            <w:tcW w:w="4559" w:type="dxa"/>
          </w:tcPr>
          <w:p w14:paraId="2DCD1D63" w14:textId="77777777" w:rsidR="00E878EC" w:rsidRDefault="00E878EC" w:rsidP="00E878EC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分红权益登记日</w:t>
            </w:r>
          </w:p>
        </w:tc>
        <w:tc>
          <w:tcPr>
            <w:tcW w:w="4591" w:type="dxa"/>
          </w:tcPr>
          <w:p w14:paraId="30ED2ADE" w14:textId="6CAD559A" w:rsidR="00E878EC" w:rsidRDefault="00E878EC" w:rsidP="00E878EC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</w:t>
            </w:r>
            <w:r>
              <w:rPr>
                <w:rFonts w:ascii="方正仿宋简体" w:eastAsia="方正仿宋简体" w:hAnsi="仿宋_GB2312" w:cs="仿宋_GB2312"/>
                <w:szCs w:val="21"/>
              </w:rPr>
              <w:t>6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-</w:t>
            </w:r>
            <w:r>
              <w:rPr>
                <w:rFonts w:ascii="方正仿宋简体" w:eastAsia="方正仿宋简体" w:hAnsi="仿宋_GB2312" w:cs="仿宋_GB2312"/>
                <w:szCs w:val="21"/>
              </w:rPr>
              <w:t>01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-1</w:t>
            </w:r>
            <w:r>
              <w:rPr>
                <w:rFonts w:ascii="方正仿宋简体" w:eastAsia="方正仿宋简体" w:hAnsi="仿宋_GB2312" w:cs="仿宋_GB2312"/>
                <w:szCs w:val="21"/>
              </w:rPr>
              <w:t>2</w:t>
            </w:r>
          </w:p>
        </w:tc>
      </w:tr>
      <w:tr w:rsidR="00E878EC" w14:paraId="03BE1640" w14:textId="77777777">
        <w:trPr>
          <w:jc w:val="center"/>
        </w:trPr>
        <w:tc>
          <w:tcPr>
            <w:tcW w:w="4559" w:type="dxa"/>
          </w:tcPr>
          <w:p w14:paraId="2B8F4CF4" w14:textId="77777777" w:rsidR="00E878EC" w:rsidRDefault="00E878EC" w:rsidP="00E878EC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除权日</w:t>
            </w:r>
          </w:p>
        </w:tc>
        <w:tc>
          <w:tcPr>
            <w:tcW w:w="4591" w:type="dxa"/>
          </w:tcPr>
          <w:p w14:paraId="338801E9" w14:textId="30F308EB" w:rsidR="00E878EC" w:rsidRDefault="00E878EC" w:rsidP="00E878EC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</w:t>
            </w:r>
            <w:r>
              <w:rPr>
                <w:rFonts w:ascii="方正仿宋简体" w:eastAsia="方正仿宋简体" w:hAnsi="仿宋_GB2312" w:cs="仿宋_GB2312"/>
                <w:szCs w:val="21"/>
              </w:rPr>
              <w:t>6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-</w:t>
            </w:r>
            <w:r>
              <w:rPr>
                <w:rFonts w:ascii="方正仿宋简体" w:eastAsia="方正仿宋简体" w:hAnsi="仿宋_GB2312" w:cs="仿宋_GB2312"/>
                <w:szCs w:val="21"/>
              </w:rPr>
              <w:t>01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-1</w:t>
            </w:r>
            <w:r>
              <w:rPr>
                <w:rFonts w:ascii="方正仿宋简体" w:eastAsia="方正仿宋简体" w:hAnsi="仿宋_GB2312" w:cs="仿宋_GB2312"/>
                <w:szCs w:val="21"/>
              </w:rPr>
              <w:t>2</w:t>
            </w:r>
          </w:p>
        </w:tc>
      </w:tr>
      <w:tr w:rsidR="00E878EC" w14:paraId="6D89C49B" w14:textId="77777777">
        <w:trPr>
          <w:jc w:val="center"/>
        </w:trPr>
        <w:tc>
          <w:tcPr>
            <w:tcW w:w="4559" w:type="dxa"/>
          </w:tcPr>
          <w:p w14:paraId="2E68371E" w14:textId="77777777" w:rsidR="00E878EC" w:rsidRDefault="00E878EC" w:rsidP="00E878EC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现金红利发放日</w:t>
            </w:r>
          </w:p>
        </w:tc>
        <w:tc>
          <w:tcPr>
            <w:tcW w:w="4591" w:type="dxa"/>
          </w:tcPr>
          <w:p w14:paraId="6F1757A2" w14:textId="19765BC8" w:rsidR="00E878EC" w:rsidRDefault="00E878EC" w:rsidP="00E878EC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</w:t>
            </w:r>
            <w:r>
              <w:rPr>
                <w:rFonts w:ascii="方正仿宋简体" w:eastAsia="方正仿宋简体" w:hAnsi="仿宋_GB2312" w:cs="仿宋_GB2312"/>
                <w:szCs w:val="21"/>
              </w:rPr>
              <w:t>6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-</w:t>
            </w:r>
            <w:r>
              <w:rPr>
                <w:rFonts w:ascii="方正仿宋简体" w:eastAsia="方正仿宋简体" w:hAnsi="仿宋_GB2312" w:cs="仿宋_GB2312"/>
                <w:szCs w:val="21"/>
              </w:rPr>
              <w:t>01</w:t>
            </w:r>
            <w:r>
              <w:rPr>
                <w:rFonts w:ascii="方正仿宋简体" w:eastAsia="方正仿宋简体" w:hAnsi="仿宋_GB2312" w:cs="仿宋_GB2312" w:hint="eastAsia"/>
                <w:szCs w:val="21"/>
              </w:rPr>
              <w:t>-13</w:t>
            </w:r>
          </w:p>
        </w:tc>
      </w:tr>
      <w:tr w:rsidR="000B327C" w14:paraId="786C29D6" w14:textId="77777777">
        <w:trPr>
          <w:jc w:val="center"/>
        </w:trPr>
        <w:tc>
          <w:tcPr>
            <w:tcW w:w="4559" w:type="dxa"/>
          </w:tcPr>
          <w:p w14:paraId="594857BB" w14:textId="77777777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产品成立以来分红次数（含本次）</w:t>
            </w:r>
          </w:p>
        </w:tc>
        <w:tc>
          <w:tcPr>
            <w:tcW w:w="4591" w:type="dxa"/>
          </w:tcPr>
          <w:p w14:paraId="475A90A7" w14:textId="7A5B79BE" w:rsidR="000B327C" w:rsidRDefault="00E33A21">
            <w:pPr>
              <w:widowControl w:val="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1</w:t>
            </w:r>
            <w:r w:rsidR="00E878EC">
              <w:rPr>
                <w:rFonts w:ascii="方正仿宋简体" w:eastAsia="方正仿宋简体" w:hAnsi="仿宋_GB2312" w:cs="仿宋_GB2312"/>
                <w:szCs w:val="21"/>
              </w:rPr>
              <w:t>8</w:t>
            </w:r>
          </w:p>
        </w:tc>
      </w:tr>
    </w:tbl>
    <w:p w14:paraId="688DE868" w14:textId="77777777" w:rsidR="000B327C" w:rsidRDefault="000B327C">
      <w:pPr>
        <w:widowControl w:val="0"/>
        <w:spacing w:line="360" w:lineRule="auto"/>
        <w:rPr>
          <w:rFonts w:ascii="方正仿宋简体" w:eastAsia="方正仿宋简体" w:hAnsi="仿宋_GB2312" w:cs="仿宋_GB2312"/>
          <w:szCs w:val="21"/>
        </w:rPr>
      </w:pPr>
    </w:p>
    <w:p w14:paraId="2719CCC0" w14:textId="77777777" w:rsidR="000B327C" w:rsidRDefault="00E33A21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14:paraId="23D0BBF7" w14:textId="77777777" w:rsidR="000B327C" w:rsidRDefault="00E33A21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2.本产品公布净值以截位法保留至小数点后六位,实际收益以投资者收到金额为准。</w:t>
      </w:r>
    </w:p>
    <w:p w14:paraId="19C7C0E2" w14:textId="77777777" w:rsidR="000B327C" w:rsidRDefault="00E33A21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 分红对象为权益登记日登记在册的本理财产品份额持有人。权益登记日申请申购的理财份额不享有本次分红，权益登记日申请赎回的理财份额享有本次分红。</w:t>
      </w:r>
    </w:p>
    <w:p w14:paraId="1F3F62E3" w14:textId="77777777" w:rsidR="000B327C" w:rsidRDefault="00E33A21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如您对本公告有任何疑问，可联系本理财产品代销机构或本公司，代销机构及本公司将竭诚为您服务。感谢您一直以来对本公司的支持与信赖！</w:t>
      </w:r>
    </w:p>
    <w:p w14:paraId="5DC16E90" w14:textId="77777777" w:rsidR="000B327C" w:rsidRDefault="00E33A21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60BB6AD2" w14:textId="77777777" w:rsidR="000B327C" w:rsidRDefault="00E33A21">
      <w:pPr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南银理财有限责任公司</w:t>
      </w:r>
    </w:p>
    <w:p w14:paraId="3665390D" w14:textId="77777777" w:rsidR="00E878EC" w:rsidRDefault="00E878EC" w:rsidP="00E878EC">
      <w:pPr>
        <w:jc w:val="right"/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</w:t>
      </w:r>
      <w:r>
        <w:rPr>
          <w:rFonts w:ascii="方正仿宋简体" w:eastAsia="方正仿宋简体" w:hAnsi="仿宋_GB2312" w:cs="仿宋_GB2312"/>
          <w:szCs w:val="21"/>
        </w:rPr>
        <w:t>6</w:t>
      </w:r>
      <w:r>
        <w:rPr>
          <w:rFonts w:ascii="方正仿宋简体" w:eastAsia="方正仿宋简体" w:hAnsi="仿宋_GB2312" w:cs="仿宋_GB2312" w:hint="eastAsia"/>
          <w:szCs w:val="21"/>
        </w:rPr>
        <w:t>年</w:t>
      </w:r>
      <w:r>
        <w:rPr>
          <w:rFonts w:ascii="方正仿宋简体" w:eastAsia="方正仿宋简体" w:hAnsi="仿宋_GB2312" w:cs="仿宋_GB2312"/>
          <w:szCs w:val="21"/>
        </w:rPr>
        <w:t>01</w:t>
      </w:r>
      <w:r>
        <w:rPr>
          <w:rFonts w:ascii="方正仿宋简体" w:eastAsia="方正仿宋简体" w:hAnsi="仿宋_GB2312" w:cs="仿宋_GB2312" w:hint="eastAsia"/>
          <w:szCs w:val="21"/>
        </w:rPr>
        <w:t>月13日</w:t>
      </w:r>
    </w:p>
    <w:p w14:paraId="10FDD255" w14:textId="6FA209F7" w:rsidR="000B327C" w:rsidRDefault="000B327C" w:rsidP="00E878EC">
      <w:pPr>
        <w:jc w:val="right"/>
      </w:pPr>
    </w:p>
    <w:sectPr w:rsidR="000B32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42DA0" w14:textId="77777777" w:rsidR="00960FE9" w:rsidRDefault="00960FE9">
      <w:pPr>
        <w:spacing w:line="240" w:lineRule="auto"/>
      </w:pPr>
      <w:r>
        <w:separator/>
      </w:r>
    </w:p>
  </w:endnote>
  <w:endnote w:type="continuationSeparator" w:id="0">
    <w:p w14:paraId="3B6E63B2" w14:textId="77777777" w:rsidR="00960FE9" w:rsidRDefault="00960F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47416" w14:textId="77777777" w:rsidR="00960FE9" w:rsidRDefault="00960FE9">
      <w:pPr>
        <w:spacing w:after="0"/>
      </w:pPr>
      <w:r>
        <w:separator/>
      </w:r>
    </w:p>
  </w:footnote>
  <w:footnote w:type="continuationSeparator" w:id="0">
    <w:p w14:paraId="0A343ED7" w14:textId="77777777" w:rsidR="00960FE9" w:rsidRDefault="00960FE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5B7D"/>
    <w:rsid w:val="00024BA5"/>
    <w:rsid w:val="000B327C"/>
    <w:rsid w:val="00275D6E"/>
    <w:rsid w:val="00275F94"/>
    <w:rsid w:val="002977D8"/>
    <w:rsid w:val="00437AB3"/>
    <w:rsid w:val="00447DF0"/>
    <w:rsid w:val="00670D5D"/>
    <w:rsid w:val="00805B7D"/>
    <w:rsid w:val="00835D30"/>
    <w:rsid w:val="00862AEB"/>
    <w:rsid w:val="008635AE"/>
    <w:rsid w:val="00960FE9"/>
    <w:rsid w:val="00A02969"/>
    <w:rsid w:val="00AC0D9D"/>
    <w:rsid w:val="00AE48E0"/>
    <w:rsid w:val="00CF1EE3"/>
    <w:rsid w:val="00D24BE0"/>
    <w:rsid w:val="00E33A21"/>
    <w:rsid w:val="00E41738"/>
    <w:rsid w:val="00E878EC"/>
    <w:rsid w:val="03896026"/>
    <w:rsid w:val="207965F1"/>
    <w:rsid w:val="2F080C01"/>
    <w:rsid w:val="3550762C"/>
    <w:rsid w:val="3F7A35E8"/>
    <w:rsid w:val="61E44842"/>
    <w:rsid w:val="63E93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30254D"/>
  <w15:docId w15:val="{1EB2D1DD-5DD5-48A5-BED1-696E9B235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93</Words>
  <Characters>535</Characters>
  <Application>Microsoft Office Word</Application>
  <DocSecurity>0</DocSecurity>
  <Lines>4</Lines>
  <Paragraphs>1</Paragraphs>
  <ScaleCrop>false</ScaleCrop>
  <Company>bonj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horizonsvc</dc:creator>
  <cp:lastModifiedBy>PC</cp:lastModifiedBy>
  <cp:revision>11</cp:revision>
  <dcterms:created xsi:type="dcterms:W3CDTF">2014-10-29T12:08:00Z</dcterms:created>
  <dcterms:modified xsi:type="dcterms:W3CDTF">2026-01-13T07:38:00Z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7BB8294534AA4098AFFB2E922719AE75</vt:lpwstr>
  </property>
</Properties>
</file>